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II – B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DECLARAÇÃO DE NÃO PARENTESCO – PESSOA JURÍDICA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(NOME DA EMPRESA) ......………………………………………………….., inscrita no CNPJ sob o nº ……………………………………….. , por intermédio de seu representante legal Senhor(a) ............................................................................ sob o CPF nº……………………………………… , declara que: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1) Não possui proprietário, sócios ou funcionários que sejam servidores , agentes políticos e agentes públicos  da Administração Pública direta e Indireta deste município.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2) Não possui proprietário ou sócio que seja cônjuge, companheiro ou parente em linha reta, colateral ou por afinidade, até o terceiro grau, e por afinidade, até o segundo grau, de agente político da Administração Pública direta e Indireta deste Município.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Balneário Camboriú, ____ / ____ / 2025.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(Nome legível e assinatura do representante legal da empresa)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134" w:left="1080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C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1D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www.culturabc.com.br</w:t>
    </w:r>
  </w:p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2809875</wp:posOffset>
          </wp:positionH>
          <wp:positionV relativeFrom="paragraph">
            <wp:posOffset>-180022</wp:posOffset>
          </wp:positionV>
          <wp:extent cx="2438400" cy="618173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38400" cy="6181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5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MUNICÍPIO DE BALNEÁRIO CAMBORIÚ</w:t>
    </w:r>
  </w:p>
  <w:p w:rsidR="00000000" w:rsidDel="00000000" w:rsidP="00000000" w:rsidRDefault="00000000" w:rsidRPr="00000000" w14:paraId="00000016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  <w:b w:val="1"/>
        <w:smallCaps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1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575495" y="3780000"/>
                        <a:ext cx="5541010" cy="0"/>
                      </a:xfrm>
                      <a:prstGeom prst="straightConnector1">
                        <a:avLst/>
                      </a:prstGeom>
                      <a:noFill/>
                      <a:ln cap="sq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505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2.00000000000003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dg7LkqugQmFg6WbQ+SGdRFFfGw==">CgMxLjA4AHIhMXR3bkViUEJDb1NiTmhZMFhmSzlzRjVTMVc1anNuaGR4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