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III - A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SUPERVENIÊNCIA DE FATO IMPEDITIVO PARA HABILITAÇÃO – PESSOA FÍSICA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Eu ................................................................................, CPF nº………............…………………………. residente na ..............................................................................., declaro, sob as penas da Lei, que até a presente data inexistem fatos impeditivos para minha habilitação no Edital de Credenciamento nº 005/2025, ciente da obrigatoriedade de declarar ocorrências posteriores.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Balneário Camboriú, ____ / ____ / 2025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(Nome legível e assinatura)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134" w:left="1080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19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www.culturabc.com.br</w:t>
    </w:r>
  </w:p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2809875</wp:posOffset>
          </wp:positionH>
          <wp:positionV relativeFrom="paragraph">
            <wp:posOffset>-180022</wp:posOffset>
          </wp:positionV>
          <wp:extent cx="2438400" cy="618173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38400" cy="6181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MUNICÍPIO DE BALNEÁRIO CAMBORIÚ</w:t>
    </w:r>
  </w:p>
  <w:p w:rsidR="00000000" w:rsidDel="00000000" w:rsidP="00000000" w:rsidRDefault="00000000" w:rsidRPr="00000000" w14:paraId="00000012">
    <w:pPr>
      <w:tabs>
        <w:tab w:val="center" w:leader="none" w:pos="4252"/>
        <w:tab w:val="right" w:leader="none" w:pos="8504"/>
      </w:tabs>
      <w:spacing w:after="0" w:line="240" w:lineRule="auto"/>
      <w:rPr/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1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75495" y="3780000"/>
                        <a:ext cx="5541010" cy="0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505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2.00000000000003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OKJcmsTU1ppNm8IRr3BV1JPl4w==">CgMxLjA4AHIhMTVNWXY5ZjVZSWRUd3NwMGVUTUVQMkNRWFdUeEF1WnZx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